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360" w:lineRule="auto"/>
        <w:jc w:val="center"/>
        <w:textAlignment w:val="auto"/>
        <w:outlineLvl w:val="1"/>
        <w:rPr>
          <w:rFonts w:hint="eastAsia" w:ascii="微软雅黑" w:hAnsi="微软雅黑" w:eastAsia="微软雅黑" w:cs="微软雅黑"/>
          <w:color w:val="000000"/>
          <w:sz w:val="32"/>
          <w:szCs w:val="32"/>
        </w:rPr>
      </w:pPr>
      <w:r>
        <w:rPr>
          <w:rFonts w:hint="eastAsia" w:ascii="微软雅黑" w:hAnsi="微软雅黑" w:eastAsia="微软雅黑" w:cs="微软雅黑"/>
          <w:color w:val="000000"/>
          <w:sz w:val="32"/>
          <w:szCs w:val="32"/>
        </w:rPr>
        <w:t>内部审计制度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outlineLvl w:val="9"/>
        <w:rPr>
          <w:rFonts w:hint="eastAsia" w:ascii="楷体" w:hAnsi="楷体" w:eastAsia="楷体" w:cs="楷体"/>
          <w:b/>
          <w:bCs/>
          <w:color w:val="000000"/>
          <w:sz w:val="28"/>
          <w:szCs w:val="28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outlineLvl w:val="9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color w:val="000000"/>
          <w:sz w:val="28"/>
          <w:szCs w:val="28"/>
          <w:lang w:val="en-US" w:eastAsia="zh-CN"/>
        </w:rPr>
        <w:t>第一条</w:t>
      </w: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为了进一步规范单位内部审计工作，完善内部监督制约机制，根据《中华人民共和国审计法》、《中华人民共和国审计法实施条例》、《审计署关于内部审计工作的规定》，结合单位实际，制定本制度。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outlineLvl w:val="9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color w:val="000000"/>
          <w:sz w:val="28"/>
          <w:szCs w:val="28"/>
          <w:lang w:val="en-US" w:eastAsia="zh-CN"/>
        </w:rPr>
        <w:t>第二条</w:t>
      </w: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单位审计工作，依据国家法律、法规和政策，独立开展内部审计，向</w:t>
      </w:r>
      <w:r>
        <w:rPr>
          <w:rFonts w:hint="eastAsia" w:ascii="楷体" w:hAnsi="楷体" w:eastAsia="楷体" w:cs="楷体"/>
          <w:color w:val="000000"/>
          <w:sz w:val="28"/>
          <w:szCs w:val="28"/>
          <w:lang w:eastAsia="zh-CN"/>
        </w:rPr>
        <w:t>单位负责人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报告内部审计情况，同时接受审计机构的业务指导和检查。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outlineLvl w:val="9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color w:val="000000"/>
          <w:sz w:val="28"/>
          <w:szCs w:val="28"/>
          <w:lang w:val="en-US" w:eastAsia="zh-CN"/>
        </w:rPr>
        <w:t>第三条</w:t>
      </w: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内部审计工作具有独立行使内部审计监督的职权，独立监督和评价本单位财务收支经济活动的真实、合法和效益的行为，以促进加强经济管理和实现事业目标。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outlineLvl w:val="9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color w:val="000000"/>
          <w:sz w:val="28"/>
          <w:szCs w:val="28"/>
          <w:lang w:val="en-US" w:eastAsia="zh-CN"/>
        </w:rPr>
        <w:t>第四条</w:t>
      </w: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内部审计工作为单位改革和发展服务，促进强化内部管理，遵守国家财经法规，加强廉政建设，维护合法权益，防范风险，提高单位资金使用效益。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outlineLvl w:val="9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color w:val="000000"/>
          <w:sz w:val="28"/>
          <w:szCs w:val="28"/>
          <w:lang w:val="en-US" w:eastAsia="zh-CN"/>
        </w:rPr>
        <w:t>第五条</w:t>
      </w: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内部审计监督的主要内容：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outlineLvl w:val="9"/>
        <w:rPr>
          <w:rFonts w:hint="eastAsia" w:ascii="楷体" w:hAnsi="楷体" w:eastAsia="楷体" w:cs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（一）财务收支及有关经济活动；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outlineLvl w:val="9"/>
        <w:rPr>
          <w:rFonts w:hint="eastAsia" w:ascii="楷体" w:hAnsi="楷体" w:eastAsia="楷体" w:cs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eastAsia="zh-CN"/>
        </w:rPr>
        <w:t>二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）财务预算执行和决算；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outlineLvl w:val="9"/>
        <w:rPr>
          <w:rFonts w:hint="eastAsia" w:ascii="楷体" w:hAnsi="楷体" w:eastAsia="楷体" w:cs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eastAsia="zh-CN"/>
        </w:rPr>
        <w:t>三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）资金的使用和管理；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outlineLvl w:val="9"/>
        <w:rPr>
          <w:rFonts w:hint="eastAsia" w:ascii="楷体" w:hAnsi="楷体" w:eastAsia="楷体" w:cs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eastAsia="zh-CN"/>
        </w:rPr>
        <w:t>四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）固定资产的使用和管理；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outlineLvl w:val="9"/>
        <w:rPr>
          <w:rFonts w:hint="eastAsia" w:ascii="楷体" w:hAnsi="楷体" w:eastAsia="楷体" w:cs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eastAsia="zh-CN"/>
        </w:rPr>
        <w:t>五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）内部控制制度的健全、有效；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outlineLvl w:val="9"/>
        <w:rPr>
          <w:rFonts w:hint="eastAsia" w:ascii="楷体" w:hAnsi="楷体" w:eastAsia="楷体" w:cs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eastAsia="zh-CN"/>
        </w:rPr>
        <w:t>六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）其他事项。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outlineLvl w:val="9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color w:val="000000"/>
          <w:sz w:val="28"/>
          <w:szCs w:val="28"/>
          <w:lang w:val="en-US" w:eastAsia="zh-CN"/>
        </w:rPr>
        <w:t xml:space="preserve">第六条 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内部审计监督的主要权限：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outlineLvl w:val="9"/>
        <w:rPr>
          <w:rFonts w:hint="eastAsia" w:ascii="楷体" w:hAnsi="楷体" w:eastAsia="楷体" w:cs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（一）要</w:t>
      </w:r>
      <w:r>
        <w:rPr>
          <w:rFonts w:hint="eastAsia" w:ascii="楷体" w:hAnsi="楷体" w:eastAsia="楷体" w:cs="楷体"/>
          <w:color w:val="auto"/>
          <w:kern w:val="0"/>
          <w:sz w:val="28"/>
          <w:szCs w:val="28"/>
        </w:rPr>
        <w:t>求有关</w:t>
      </w:r>
      <w:r>
        <w:rPr>
          <w:rFonts w:hint="eastAsia" w:ascii="楷体" w:hAnsi="楷体" w:eastAsia="楷体" w:cs="楷体"/>
          <w:color w:val="auto"/>
          <w:kern w:val="0"/>
          <w:sz w:val="28"/>
          <w:szCs w:val="28"/>
          <w:lang w:eastAsia="zh-CN"/>
        </w:rPr>
        <w:t>部门</w:t>
      </w:r>
      <w:r>
        <w:rPr>
          <w:rFonts w:hint="eastAsia" w:ascii="楷体" w:hAnsi="楷体" w:eastAsia="楷体" w:cs="楷体"/>
          <w:color w:val="auto"/>
          <w:kern w:val="0"/>
          <w:sz w:val="28"/>
          <w:szCs w:val="28"/>
        </w:rPr>
        <w:t>按时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报送财务预算、财务决算、会计报表和其他有关文件、资料等；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outlineLvl w:val="9"/>
        <w:rPr>
          <w:rFonts w:hint="eastAsia" w:ascii="楷体" w:hAnsi="楷体" w:eastAsia="楷体" w:cs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（二）对审计涉及的有</w:t>
      </w:r>
      <w:r>
        <w:rPr>
          <w:rFonts w:hint="eastAsia" w:ascii="楷体" w:hAnsi="楷体" w:eastAsia="楷体" w:cs="楷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关事项，向有关</w:t>
      </w:r>
      <w:r>
        <w:rPr>
          <w:rFonts w:hint="eastAsia" w:ascii="楷体" w:hAnsi="楷体" w:eastAsia="楷体" w:cs="楷体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部门</w:t>
      </w:r>
      <w:r>
        <w:rPr>
          <w:rFonts w:hint="eastAsia" w:ascii="楷体" w:hAnsi="楷体" w:eastAsia="楷体" w:cs="楷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和个人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进行调查并取得有关文件、资料和证明材料；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outlineLvl w:val="9"/>
        <w:rPr>
          <w:rFonts w:hint="eastAsia" w:ascii="楷体" w:hAnsi="楷体" w:eastAsia="楷体" w:cs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（三）审查会计报表、凭证、账簿等，检查资金和财产，检查有关电子数据和资料，勘查现场</w:t>
      </w:r>
      <w:bookmarkStart w:id="0" w:name="_GoBack"/>
      <w:bookmarkEnd w:id="0"/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实物；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outlineLvl w:val="9"/>
        <w:rPr>
          <w:rFonts w:hint="eastAsia" w:ascii="楷体" w:hAnsi="楷体" w:eastAsia="楷体" w:cs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eastAsia="zh-CN"/>
        </w:rPr>
        <w:t>四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）对发现的违法违纪、严重损失浪费的行为，做出临时的制止决定；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outlineLvl w:val="9"/>
        <w:rPr>
          <w:rFonts w:hint="eastAsia" w:ascii="楷体" w:hAnsi="楷体" w:eastAsia="楷体" w:cs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eastAsia="zh-CN"/>
        </w:rPr>
        <w:t>五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）对可能转移、隐匿、篡改、毁弃的会计凭证、账簿、报表以及与经济活动有关的资料，经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eastAsia="zh-CN"/>
        </w:rPr>
        <w:t>单位负责人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批准，有权采取暂时封存的措施；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outlineLvl w:val="9"/>
        <w:rPr>
          <w:rFonts w:hint="eastAsia" w:ascii="楷体" w:hAnsi="楷体" w:eastAsia="楷体" w:cs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eastAsia="zh-CN"/>
        </w:rPr>
        <w:t>六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）参与制定有关的规章制度，起草内部审计规章制度。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outlineLvl w:val="9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color w:val="000000"/>
          <w:sz w:val="28"/>
          <w:szCs w:val="28"/>
          <w:lang w:val="en-US" w:eastAsia="zh-CN"/>
        </w:rPr>
        <w:t>第七条</w:t>
      </w: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内部审计工作的主要程序：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outlineLvl w:val="9"/>
        <w:rPr>
          <w:rFonts w:hint="eastAsia" w:ascii="楷体" w:hAnsi="楷体" w:eastAsia="楷体" w:cs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（一）制定年度审计工作计划，报经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eastAsia="zh-CN"/>
        </w:rPr>
        <w:t>单位负责人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批准后组织实施；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outlineLvl w:val="9"/>
        <w:rPr>
          <w:rFonts w:hint="eastAsia" w:ascii="楷体" w:hAnsi="楷体" w:eastAsia="楷体" w:cs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（二）审计事项确定后，组成审计组，编制审计方案，并在实施审计前3日以书面形式送达审计通知书；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outlineLvl w:val="9"/>
        <w:rPr>
          <w:rFonts w:hint="eastAsia" w:ascii="楷体" w:hAnsi="楷体" w:eastAsia="楷体" w:cs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（三）对审计事项实施审计，取得有关证据，编制审计工作底稿；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outlineLvl w:val="9"/>
        <w:rPr>
          <w:rFonts w:hint="eastAsia" w:ascii="楷体" w:hAnsi="楷体" w:eastAsia="楷体" w:cs="楷体"/>
          <w:color w:val="000000"/>
          <w:kern w:val="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（四）对审计事项实施审计后，提出审计报告，并征</w:t>
      </w:r>
      <w:r>
        <w:rPr>
          <w:rFonts w:hint="eastAsia" w:ascii="楷体" w:hAnsi="楷体" w:eastAsia="楷体" w:cs="楷体"/>
          <w:color w:val="auto"/>
          <w:kern w:val="0"/>
          <w:sz w:val="28"/>
          <w:szCs w:val="28"/>
        </w:rPr>
        <w:t>求被审计</w:t>
      </w:r>
      <w:r>
        <w:rPr>
          <w:rFonts w:hint="eastAsia" w:ascii="楷体" w:hAnsi="楷体" w:eastAsia="楷体" w:cs="楷体"/>
          <w:color w:val="auto"/>
          <w:kern w:val="0"/>
          <w:sz w:val="28"/>
          <w:szCs w:val="28"/>
          <w:lang w:eastAsia="zh-CN"/>
        </w:rPr>
        <w:t>部门</w:t>
      </w:r>
      <w:r>
        <w:rPr>
          <w:rFonts w:hint="eastAsia" w:ascii="楷体" w:hAnsi="楷体" w:eastAsia="楷体" w:cs="楷体"/>
          <w:color w:val="auto"/>
          <w:kern w:val="0"/>
          <w:sz w:val="28"/>
          <w:szCs w:val="28"/>
        </w:rPr>
        <w:t>意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见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outlineLvl w:val="9"/>
        <w:rPr>
          <w:rFonts w:hint="eastAsia" w:ascii="楷体" w:hAnsi="楷体" w:eastAsia="楷体" w:cs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（五）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eastAsia="zh-CN"/>
        </w:rPr>
        <w:t>纪检监察部门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对重要审计事项进行后续审计，检查</w:t>
      </w:r>
      <w:r>
        <w:rPr>
          <w:rFonts w:hint="eastAsia" w:ascii="楷体" w:hAnsi="楷体" w:eastAsia="楷体" w:cs="楷体"/>
          <w:color w:val="auto"/>
          <w:kern w:val="0"/>
          <w:sz w:val="28"/>
          <w:szCs w:val="28"/>
        </w:rPr>
        <w:t>被审计</w:t>
      </w:r>
      <w:r>
        <w:rPr>
          <w:rFonts w:hint="eastAsia" w:ascii="楷体" w:hAnsi="楷体" w:eastAsia="楷体" w:cs="楷体"/>
          <w:color w:val="auto"/>
          <w:kern w:val="0"/>
          <w:sz w:val="28"/>
          <w:szCs w:val="28"/>
          <w:lang w:eastAsia="zh-CN"/>
        </w:rPr>
        <w:t>部门</w:t>
      </w:r>
      <w:r>
        <w:rPr>
          <w:rFonts w:hint="eastAsia" w:ascii="楷体" w:hAnsi="楷体" w:eastAsia="楷体" w:cs="楷体"/>
          <w:color w:val="auto"/>
          <w:kern w:val="0"/>
          <w:sz w:val="28"/>
          <w:szCs w:val="28"/>
        </w:rPr>
        <w:t>对审计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 xml:space="preserve">发现的问题所采取的纠正措施及其效果；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outlineLvl w:val="9"/>
        <w:rPr>
          <w:rFonts w:hint="eastAsia" w:ascii="楷体" w:hAnsi="楷体" w:eastAsia="楷体" w:cs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eastAsia="zh-CN"/>
        </w:rPr>
        <w:t>六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）审计事项结束后，按照有关规定建立和管理审计档案。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outlineLvl w:val="9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color w:val="000000"/>
          <w:sz w:val="28"/>
          <w:szCs w:val="28"/>
          <w:lang w:val="en-US" w:eastAsia="zh-CN"/>
        </w:rPr>
        <w:t>第八条</w:t>
      </w: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本实施办法自发布之日起施行。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562" w:firstLineChars="200"/>
        <w:textAlignment w:val="auto"/>
        <w:rPr>
          <w:sz w:val="28"/>
          <w:szCs w:val="28"/>
        </w:rPr>
      </w:pPr>
      <w:r>
        <w:rPr>
          <w:rFonts w:hint="eastAsia" w:ascii="楷体" w:hAnsi="楷体" w:eastAsia="楷体" w:cs="楷体"/>
          <w:b/>
          <w:bCs/>
          <w:color w:val="000000"/>
          <w:sz w:val="28"/>
          <w:szCs w:val="28"/>
          <w:lang w:val="en-US" w:eastAsia="zh-CN"/>
        </w:rPr>
        <w:t>第九条</w:t>
      </w: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本实施办法由单位</w:t>
      </w:r>
      <w:r>
        <w:rPr>
          <w:rFonts w:hint="eastAsia" w:ascii="楷体" w:hAnsi="楷体" w:eastAsia="楷体" w:cs="楷体"/>
          <w:color w:val="000000"/>
          <w:sz w:val="28"/>
          <w:szCs w:val="28"/>
          <w:lang w:eastAsia="zh-CN"/>
        </w:rPr>
        <w:t>监察部门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负责解释。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63183A"/>
    <w:rsid w:val="5923594F"/>
    <w:rsid w:val="7A160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napToGrid w:val="0"/>
      <w:spacing w:line="360" w:lineRule="auto"/>
      <w:jc w:val="both"/>
    </w:pPr>
    <w:rPr>
      <w:rFonts w:ascii="微软雅黑" w:hAnsi="微软雅黑" w:eastAsia="微软雅黑" w:cs="Times New Roman"/>
      <w:kern w:val="2"/>
      <w:sz w:val="24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libri Light" w:hAnsi="Calibri Light" w:eastAsia="宋体" w:cs="Times New Roman"/>
      <w:b/>
      <w:bCs/>
      <w:kern w:val="0"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ANGEL1378624605</cp:lastModifiedBy>
  <dcterms:modified xsi:type="dcterms:W3CDTF">2020-06-15T22:46:06Z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